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10EFE" w14:textId="2BFA9572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04EA55" wp14:editId="0C3F07C3">
            <wp:simplePos x="0" y="0"/>
            <wp:positionH relativeFrom="margin">
              <wp:align>right</wp:align>
            </wp:positionH>
            <wp:positionV relativeFrom="paragraph">
              <wp:posOffset>-139065</wp:posOffset>
            </wp:positionV>
            <wp:extent cx="5940425" cy="4133850"/>
            <wp:effectExtent l="0" t="0" r="317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18E8F8" w14:textId="333FA71B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23D476AA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2ED4F1D1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507442DE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14ABFEAD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6BED6A43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46F9CBD2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26F280B3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75123FD7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148744A4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3846F15A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3B1F700E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56FDA5E2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1758FF8F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5372256A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1C6E2C00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4EFA051A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shd w:val="clear" w:color="auto" w:fill="FCFCFD"/>
        </w:rPr>
      </w:pPr>
    </w:p>
    <w:p w14:paraId="2D40CF32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36"/>
          <w:szCs w:val="36"/>
          <w:shd w:val="clear" w:color="auto" w:fill="FCFCFD"/>
        </w:rPr>
      </w:pPr>
    </w:p>
    <w:p w14:paraId="44BB5F20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36"/>
          <w:szCs w:val="36"/>
          <w:shd w:val="clear" w:color="auto" w:fill="FCFCFD"/>
        </w:rPr>
      </w:pPr>
    </w:p>
    <w:p w14:paraId="13843343" w14:textId="77777777" w:rsid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36"/>
          <w:szCs w:val="36"/>
          <w:shd w:val="clear" w:color="auto" w:fill="FCFCFD"/>
        </w:rPr>
      </w:pPr>
    </w:p>
    <w:p w14:paraId="108C00A1" w14:textId="69198806" w:rsidR="008F1F87" w:rsidRPr="008F1F87" w:rsidRDefault="008F1F87" w:rsidP="008F1F87">
      <w:pPr>
        <w:autoSpaceDE w:val="0"/>
        <w:autoSpaceDN w:val="0"/>
        <w:adjustRightInd w:val="0"/>
        <w:ind w:firstLine="709"/>
        <w:jc w:val="both"/>
        <w:rPr>
          <w:color w:val="000000"/>
          <w:sz w:val="36"/>
          <w:szCs w:val="36"/>
          <w:shd w:val="clear" w:color="auto" w:fill="FCFCFD"/>
        </w:rPr>
      </w:pPr>
      <w:r w:rsidRPr="008F1F87">
        <w:rPr>
          <w:color w:val="000000"/>
          <w:sz w:val="36"/>
          <w:szCs w:val="36"/>
          <w:shd w:val="clear" w:color="auto" w:fill="FCFCFD"/>
        </w:rPr>
        <w:t>Сухая растительность может легко воспламениться от оставленного без присмотра костра, непотушенной сигареты или случайно брошенной спички. Поджог сухой травы может происходить в разных объемах и повлечь за собой различные по тяжести последствия, поэтому и мера ответственности за такие действия определяется всегда в индивидуальном порядке. Несмотря на то, что в нашем законодательстве нет отдельной статьи за поджог травы, санкции в виде штрафа за поджог травы могут быть частью наказания за ряд административных проступков и преступлений.</w:t>
      </w:r>
      <w:r w:rsidRPr="008F1F87">
        <w:rPr>
          <w:rFonts w:ascii="Arial" w:hAnsi="Arial" w:cs="Arial"/>
          <w:color w:val="000000"/>
          <w:sz w:val="36"/>
          <w:szCs w:val="36"/>
          <w:shd w:val="clear" w:color="auto" w:fill="FCFCFD"/>
        </w:rPr>
        <w:t xml:space="preserve"> </w:t>
      </w:r>
      <w:r w:rsidRPr="008F1F87">
        <w:rPr>
          <w:color w:val="000000"/>
          <w:sz w:val="36"/>
          <w:szCs w:val="36"/>
          <w:shd w:val="clear" w:color="auto" w:fill="FCFCFD"/>
        </w:rPr>
        <w:t>Например, виновное лицо может быть наказано за нарушение требований пожарной безопасности в рамках ст. 20.4 КоАП РФ или за уничтожение, повреждение лесных насаждений по ст. 261 УК РФ. Если пожар привел к смерти людей, то итогом будет уголовная ответственность. </w:t>
      </w:r>
    </w:p>
    <w:p w14:paraId="2321C1ED" w14:textId="77777777" w:rsidR="0018243E" w:rsidRPr="008F1F87" w:rsidRDefault="0018243E">
      <w:pPr>
        <w:rPr>
          <w:sz w:val="36"/>
          <w:szCs w:val="36"/>
        </w:rPr>
      </w:pPr>
      <w:bookmarkStart w:id="0" w:name="_GoBack"/>
      <w:bookmarkEnd w:id="0"/>
    </w:p>
    <w:sectPr w:rsidR="0018243E" w:rsidRPr="008F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3E"/>
    <w:rsid w:val="0018243E"/>
    <w:rsid w:val="008F1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D277"/>
  <w15:chartTrackingRefBased/>
  <w15:docId w15:val="{4B849EE8-932F-4F31-83B7-6175587E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1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2024-04-26T06:24:00Z</dcterms:created>
  <dcterms:modified xsi:type="dcterms:W3CDTF">2024-04-26T06:26:00Z</dcterms:modified>
</cp:coreProperties>
</file>